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72" w:rsidRDefault="00176072" w:rsidP="00176072">
      <w:pPr>
        <w:rPr>
          <w:rFonts w:ascii="黑体" w:eastAsia="黑体" w:hAnsi="黑体" w:cs="黑体" w:hint="eastAsia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附件3</w:t>
      </w:r>
    </w:p>
    <w:p w:rsidR="00176072" w:rsidRDefault="00176072" w:rsidP="00176072">
      <w:pPr>
        <w:spacing w:line="58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西安文理学院教学质量保障体系运行结构图</w:t>
      </w:r>
    </w:p>
    <w:p w:rsidR="00176072" w:rsidRDefault="00176072" w:rsidP="00176072">
      <w:pPr>
        <w:rPr>
          <w:color w:val="000000"/>
        </w:rPr>
      </w:pPr>
      <w:r>
        <w:rPr>
          <w:color w:val="000000"/>
        </w:rPr>
        <w:pict>
          <v:group id="组合 2" o:spid="_x0000_s1026" style="position:absolute;left:0;text-align:left;margin-left:0;margin-top:5.95pt;width:712.2pt;height:427.15pt;z-index:251660288" coordorigin="5246,1030112" coordsize="14244,8543">
            <v:shapetype id="_x0000_t202" coordsize="21600,21600" o:spt="202" path="m,l,21600r21600,l21600,xe">
              <v:stroke joinstyle="miter"/>
              <v:path gradientshapeok="t" o:connecttype="rect"/>
            </v:shapetype>
            <v:shape id="1027" o:spid="_x0000_s1027" type="#_x0000_t202" style="position:absolute;left:11516;top:1030112;width:2364;height:657">
              <v:textbox>
                <w:txbxContent>
                  <w:p w:rsidR="00176072" w:rsidRDefault="00176072" w:rsidP="00176072">
                    <w:pPr>
                      <w:rPr>
                        <w:rFonts w:ascii="仿宋_GB2312" w:eastAsia="仿宋_GB2312" w:hAnsi="仿宋_GB2312" w:cs="仿宋_GB2312" w:hint="eastAsia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</w:rPr>
                      <w:t>教学质量保障委员会</w:t>
                    </w:r>
                  </w:p>
                </w:txbxContent>
              </v:textbox>
            </v:shape>
            <v:shape id="1028" o:spid="_x0000_s1028" type="#_x0000_t202" style="position:absolute;left:8962;top:1031164;width:2105;height:537">
              <v:textbox>
                <w:txbxContent>
                  <w:p w:rsidR="00176072" w:rsidRDefault="00176072" w:rsidP="00176072">
                    <w:pPr>
                      <w:jc w:val="center"/>
                      <w:rPr>
                        <w:rFonts w:ascii="仿宋_GB2312" w:eastAsia="仿宋_GB2312" w:hAnsi="仿宋_GB2312" w:cs="仿宋_GB2312" w:hint="eastAsia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</w:rPr>
                      <w:t>教学资源管理系统</w:t>
                    </w:r>
                  </w:p>
                </w:txbxContent>
              </v:textbox>
            </v:shape>
            <v:shape id="1029" o:spid="_x0000_s1029" type="#_x0000_t202" style="position:absolute;left:12926;top:1031164;width:1949;height:568">
              <v:textbox>
                <w:txbxContent>
                  <w:p w:rsidR="00176072" w:rsidRDefault="00176072" w:rsidP="00176072">
                    <w:pPr>
                      <w:jc w:val="center"/>
                      <w:rPr>
                        <w:rFonts w:ascii="仿宋_GB2312" w:eastAsia="仿宋_GB2312" w:hAnsi="仿宋_GB2312" w:cs="仿宋_GB2312" w:hint="eastAsia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</w:rPr>
                      <w:t>组织与实施系统</w:t>
                    </w:r>
                  </w:p>
                </w:txbxContent>
              </v:textbox>
            </v:shape>
            <v:shape id="1030" o:spid="_x0000_s1030" type="#_x0000_t202" style="position:absolute;left:16474;top:1031164;width:2364;height:568">
              <v:textbox>
                <w:txbxContent>
                  <w:p w:rsidR="00176072" w:rsidRDefault="00176072" w:rsidP="00176072">
                    <w:pPr>
                      <w:jc w:val="center"/>
                      <w:rPr>
                        <w:rFonts w:ascii="仿宋_GB2312" w:eastAsia="仿宋_GB2312" w:hAnsi="仿宋_GB2312" w:cs="仿宋_GB2312" w:hint="eastAsia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</w:rPr>
                      <w:t>监控、分析改进系统</w:t>
                    </w:r>
                  </w:p>
                </w:txbxContent>
              </v:textbox>
            </v:shape>
            <v:shape id="1031" o:spid="_x0000_s1031" type="#_x0000_t202" style="position:absolute;left:5616;top:1031991;width:2405;height:4234">
              <v:textbox>
                <w:txbxContent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1"/>
                      </w:numPr>
                      <w:spacing w:line="300" w:lineRule="exact"/>
                      <w:ind w:left="357" w:firstLineChars="0" w:hanging="357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确定办学定位，发展目标和办学理念。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1"/>
                      </w:numPr>
                      <w:spacing w:line="300" w:lineRule="exact"/>
                      <w:ind w:left="357" w:firstLineChars="0" w:hanging="357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制定学校发展规划及实施的步骤措施。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1"/>
                      </w:numPr>
                      <w:spacing w:line="300" w:lineRule="exact"/>
                      <w:ind w:left="357" w:firstLineChars="0" w:hanging="357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确定人才培养目标，提出人才培养模式，制定和修订人才培养方案。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1"/>
                      </w:numPr>
                      <w:spacing w:line="300" w:lineRule="exact"/>
                      <w:ind w:left="357" w:firstLineChars="0" w:hanging="357"/>
                      <w:jc w:val="center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制定专业发展规划，进行专业结构布局、调整、优化，形成对接地方经济社会发展和产业结构的优势专业群。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ind w:left="360" w:firstLineChars="0" w:firstLine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1032" o:spid="_x0000_s1032" type="#_x0000_t202" style="position:absolute;left:8761;top:1031991;width:2755;height:4264">
              <v:textbox>
                <w:txbxContent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2"/>
                      </w:numPr>
                      <w:spacing w:line="240" w:lineRule="exact"/>
                      <w:ind w:left="357" w:firstLineChars="0" w:hanging="357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教学管理领导干部的配备、任用和考核。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2"/>
                      </w:numPr>
                      <w:spacing w:line="240" w:lineRule="exact"/>
                      <w:ind w:left="357" w:firstLineChars="0" w:hanging="357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教师、教学管理人员、教学辅助人员的配备、任用和考核。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2"/>
                      </w:numPr>
                      <w:spacing w:line="240" w:lineRule="exact"/>
                      <w:ind w:left="357" w:firstLineChars="0" w:hanging="357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教学经费的投入、分配满足教学需要，使用效益高。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2"/>
                      </w:numPr>
                      <w:spacing w:line="240" w:lineRule="exact"/>
                      <w:ind w:left="357" w:firstLineChars="0" w:hanging="357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教学设施、教学场所的配置满足教学需要。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2"/>
                      </w:numPr>
                      <w:spacing w:line="240" w:lineRule="exact"/>
                      <w:ind w:left="357" w:firstLineChars="0" w:hanging="357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专业、课程、教材、实践教学、实习实训基地、实验室、文献信息资源等教学基本建设有规划，目标清晰，标准明确，充分满足应用型人才培养需要。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2"/>
                      </w:numPr>
                      <w:spacing w:line="240" w:lineRule="exact"/>
                      <w:ind w:left="357" w:firstLineChars="0" w:hanging="357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教学研究和改革有效支撑教学质量提升。</w:t>
                    </w:r>
                  </w:p>
                </w:txbxContent>
              </v:textbox>
            </v:shape>
            <v:shape id="1033" o:spid="_x0000_s1033" type="#_x0000_t202" style="position:absolute;left:12291;top:1031991;width:3421;height:4234">
              <v:textbox>
                <w:txbxContent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3"/>
                      </w:numPr>
                      <w:spacing w:line="240" w:lineRule="exact"/>
                      <w:ind w:left="357" w:firstLineChars="0" w:hanging="357"/>
                      <w:jc w:val="left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生源数量、质量保证。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3"/>
                      </w:numPr>
                      <w:spacing w:line="240" w:lineRule="exact"/>
                      <w:ind w:left="357" w:firstLineChars="0" w:hanging="357"/>
                      <w:jc w:val="left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校院两级管理制度（学校目标管理、决策监督，学院组织落实）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3"/>
                      </w:numPr>
                      <w:spacing w:line="240" w:lineRule="exact"/>
                      <w:ind w:left="357" w:firstLineChars="0" w:hanging="357"/>
                      <w:jc w:val="left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课堂教学执行质量标准。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3"/>
                      </w:numPr>
                      <w:spacing w:line="240" w:lineRule="exact"/>
                      <w:ind w:left="357" w:firstLineChars="0" w:hanging="357"/>
                      <w:jc w:val="left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实践教学体系完整，教学过程执行质量标准。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3"/>
                      </w:numPr>
                      <w:spacing w:line="240" w:lineRule="exact"/>
                      <w:ind w:left="357" w:firstLineChars="0" w:hanging="357"/>
                      <w:jc w:val="left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科技创新体系完整，组织有效，成果显著。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3"/>
                      </w:numPr>
                      <w:spacing w:line="240" w:lineRule="exact"/>
                      <w:ind w:left="357" w:firstLineChars="0" w:hanging="357"/>
                      <w:jc w:val="left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第二课堂体系完整，活动制度健全，参与面大。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3"/>
                      </w:numPr>
                      <w:spacing w:line="240" w:lineRule="exact"/>
                      <w:ind w:left="357" w:firstLineChars="0" w:hanging="357"/>
                      <w:jc w:val="left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学生思想道德教育，指导帮扶体系健全。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3"/>
                      </w:numPr>
                      <w:spacing w:line="240" w:lineRule="exact"/>
                      <w:ind w:left="357" w:firstLineChars="0" w:hanging="357"/>
                      <w:jc w:val="left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体育活动体系完整，学生身体素质良好。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3"/>
                      </w:numPr>
                      <w:spacing w:line="240" w:lineRule="exact"/>
                      <w:ind w:left="357" w:firstLineChars="0" w:hanging="357"/>
                      <w:jc w:val="left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优良教风学风保证。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3"/>
                      </w:numPr>
                      <w:spacing w:line="240" w:lineRule="exact"/>
                      <w:ind w:left="357" w:firstLineChars="0" w:hanging="357"/>
                      <w:jc w:val="left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日常教学管理（教学运行、学籍、教学档案等）规范。</w:t>
                    </w:r>
                  </w:p>
                </w:txbxContent>
              </v:textbox>
            </v:shape>
            <v:shape id="1034" o:spid="_x0000_s1034" type="#_x0000_t202" style="position:absolute;left:16186;top:1031991;width:3044;height:4234">
              <v:textbox>
                <w:txbxContent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4"/>
                      </w:numPr>
                      <w:spacing w:line="240" w:lineRule="exact"/>
                      <w:ind w:firstLineChars="0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三线三面的教学质量监控制度，对教学环节、教学过程、教学效果的全程监控。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4"/>
                      </w:numPr>
                      <w:spacing w:line="240" w:lineRule="exact"/>
                      <w:ind w:firstLineChars="0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周期性教学质量评估制度，内容为评教、评管、评学、评建。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4"/>
                      </w:numPr>
                      <w:spacing w:line="240" w:lineRule="exact"/>
                      <w:ind w:firstLineChars="0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对生源质量、教师教学投入、在校生满意度、学生学习情况、毕业生就业情况、社会、用人单位满意度等的专项调查统计分析。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4"/>
                      </w:numPr>
                      <w:spacing w:line="240" w:lineRule="exact"/>
                      <w:ind w:firstLineChars="0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完善日常教学信息综合采集，建立教学基本状态数据库。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4"/>
                      </w:numPr>
                      <w:spacing w:line="240" w:lineRule="exact"/>
                      <w:ind w:firstLineChars="0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建立教学质量信息反馈制度，完善反馈形式和流程。</w:t>
                    </w:r>
                  </w:p>
                  <w:p w:rsidR="00176072" w:rsidRDefault="00176072" w:rsidP="00176072">
                    <w:pPr>
                      <w:pStyle w:val="ListParagraph1896cdc9-0508-4c56-9b2b-6936fb5b3d90"/>
                      <w:numPr>
                        <w:ilvl w:val="0"/>
                        <w:numId w:val="4"/>
                      </w:numPr>
                      <w:spacing w:line="240" w:lineRule="exact"/>
                      <w:ind w:firstLineChars="0"/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制定纠正、预防和改进措施，对存在的问题持续改进提升。</w:t>
                    </w:r>
                  </w:p>
                </w:txbxContent>
              </v:textbox>
            </v:shape>
            <v:shape id="1035" o:spid="_x0000_s1035" type="#_x0000_t202" style="position:absolute;left:5801;top:1036590;width:1859;height:1930">
              <v:textbox>
                <w:txbxContent>
                  <w:p w:rsidR="00176072" w:rsidRDefault="00176072" w:rsidP="00176072">
                    <w:pPr>
                      <w:spacing w:line="300" w:lineRule="exact"/>
                      <w:rPr>
                        <w:rFonts w:ascii="仿宋_GB2312" w:eastAsia="仿宋_GB2312" w:hAnsi="仿宋_GB2312" w:cs="仿宋_GB2312" w:hint="eastAsia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</w:rPr>
                      <w:t>校长办公会</w:t>
                    </w:r>
                  </w:p>
                  <w:p w:rsidR="00176072" w:rsidRDefault="00176072" w:rsidP="00176072">
                    <w:pPr>
                      <w:spacing w:line="300" w:lineRule="exact"/>
                      <w:rPr>
                        <w:rFonts w:ascii="仿宋_GB2312" w:eastAsia="仿宋_GB2312" w:hAnsi="仿宋_GB2312" w:cs="仿宋_GB2312" w:hint="eastAsia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</w:rPr>
                      <w:t>教学工作委员会</w:t>
                    </w:r>
                  </w:p>
                  <w:p w:rsidR="00176072" w:rsidRDefault="00176072" w:rsidP="00176072">
                    <w:pPr>
                      <w:spacing w:line="300" w:lineRule="exact"/>
                      <w:rPr>
                        <w:rFonts w:ascii="仿宋_GB2312" w:eastAsia="仿宋_GB2312" w:hAnsi="仿宋_GB2312" w:cs="仿宋_GB2312" w:hint="eastAsia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</w:rPr>
                      <w:t>发展规划处</w:t>
                    </w:r>
                  </w:p>
                  <w:p w:rsidR="00176072" w:rsidRDefault="00176072" w:rsidP="00176072">
                    <w:pPr>
                      <w:spacing w:line="300" w:lineRule="exact"/>
                      <w:rPr>
                        <w:rFonts w:ascii="仿宋_GB2312" w:eastAsia="仿宋_GB2312" w:hAnsi="仿宋_GB2312" w:cs="仿宋_GB2312" w:hint="eastAsia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</w:rPr>
                      <w:t>党政办</w:t>
                    </w:r>
                  </w:p>
                  <w:p w:rsidR="00176072" w:rsidRDefault="00176072" w:rsidP="00176072">
                    <w:pPr>
                      <w:spacing w:line="300" w:lineRule="exact"/>
                      <w:rPr>
                        <w:rFonts w:ascii="仿宋_GB2312" w:eastAsia="仿宋_GB2312" w:hAnsi="仿宋_GB2312" w:cs="仿宋_GB2312" w:hint="eastAsia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</w:rPr>
                      <w:t>教务处</w:t>
                    </w:r>
                  </w:p>
                </w:txbxContent>
              </v:textbox>
            </v:shape>
            <v:shape id="1036" o:spid="_x0000_s1036" type="#_x0000_t202" style="position:absolute;left:8946;top:1036590;width:2424;height:1931">
              <v:textbox>
                <w:txbxContent>
                  <w:p w:rsidR="00176072" w:rsidRDefault="00176072" w:rsidP="00176072">
                    <w:pPr>
                      <w:spacing w:line="300" w:lineRule="exact"/>
                      <w:rPr>
                        <w:rFonts w:ascii="仿宋_GB2312" w:eastAsia="仿宋_GB2312" w:hAnsi="仿宋_GB2312" w:cs="仿宋_GB2312" w:hint="eastAsia"/>
                        <w:szCs w:val="21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Cs w:val="21"/>
                      </w:rPr>
                      <w:t>组织部、人事处、教务处、学位与研究生管理处、科技处、计财处、国资处、基建处、后勤处、图书馆、信息中心、二级学院</w:t>
                    </w:r>
                  </w:p>
                </w:txbxContent>
              </v:textbox>
            </v:shape>
            <v:shape id="1037" o:spid="_x0000_s1037" type="#_x0000_t202" style="position:absolute;left:12543;top:1036559;width:2932;height:1977">
              <v:textbox>
                <w:txbxContent>
                  <w:p w:rsidR="00176072" w:rsidRDefault="00176072" w:rsidP="00176072">
                    <w:pPr>
                      <w:spacing w:line="300" w:lineRule="exact"/>
                      <w:rPr>
                        <w:rFonts w:ascii="仿宋_GB2312" w:eastAsia="仿宋_GB2312" w:hAnsi="仿宋_GB2312" w:cs="仿宋_GB2312" w:hint="eastAsia"/>
                        <w:szCs w:val="21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Cs w:val="21"/>
                      </w:rPr>
                      <w:t>校长办公会、教学工作委员会、教务处、招就处、学位与研究生管理处、学生处、团委、宣传部、二级学院</w:t>
                    </w:r>
                  </w:p>
                </w:txbxContent>
              </v:textbox>
            </v:shape>
            <v:shape id="1038" o:spid="_x0000_s1038" type="#_x0000_t202" style="position:absolute;left:16353;top:1036574;width:2654;height:1946">
              <v:textbox>
                <w:txbxContent>
                  <w:p w:rsidR="00176072" w:rsidRDefault="00176072" w:rsidP="00176072">
                    <w:pPr>
                      <w:spacing w:line="300" w:lineRule="exact"/>
                      <w:rPr>
                        <w:rFonts w:ascii="仿宋_GB2312" w:eastAsia="仿宋_GB2312" w:hAnsi="仿宋_GB2312" w:cs="仿宋_GB2312" w:hint="eastAsia"/>
                        <w:szCs w:val="21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Cs w:val="21"/>
                      </w:rPr>
                      <w:t>教学质量保障委员会、评估办、总督导办、教务处、学位与研究生管理处、招就处、相关职能部门、二级学院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1039" o:spid="_x0000_s1039" type="#_x0000_t32" style="position:absolute;left:12645;top:1030618;width:0;height:203"/>
            <v:shape id="1040" o:spid="_x0000_s1040" type="#_x0000_t32" style="position:absolute;left:6727;top:1030821;width:11099;height:1"/>
            <v:shape id="1041" o:spid="_x0000_s1041" type="#_x0000_t32" style="position:absolute;left:6726;top:1030822;width:0;height:342"/>
            <v:shape id="1042" o:spid="_x0000_s1042" type="#_x0000_t32" style="position:absolute;left:10056;top:1030821;width:0;height:342"/>
            <v:shape id="1043" o:spid="_x0000_s1043" type="#_x0000_t32" style="position:absolute;left:13940;top:1030821;width:0;height:342"/>
            <v:shape id="1044" o:spid="_x0000_s1044" type="#_x0000_t32" style="position:absolute;left:17825;top:1030822;width:0;height:342"/>
            <v:shape id="1045" o:spid="_x0000_s1045" type="#_x0000_t32" style="position:absolute;left:6726;top:1031669;width:0;height:323"/>
            <v:shape id="1046" o:spid="_x0000_s1046" type="#_x0000_t32" style="position:absolute;left:10056;top:1031669;width:0;height:342"/>
            <v:shape id="1047" o:spid="_x0000_s1047" type="#_x0000_t32" style="position:absolute;left:13940;top:1031649;width:0;height:342"/>
            <v:shape id="1048" o:spid="_x0000_s1048" type="#_x0000_t32" style="position:absolute;left:17825;top:1031669;width:0;height:342"/>
            <v:shape id="1049" o:spid="_x0000_s1049" type="#_x0000_t32" style="position:absolute;left:7651;top:1031322;width:1295;height:0">
              <v:stroke endarrow="block"/>
            </v:shape>
            <v:shape id="1050" o:spid="_x0000_s1050" type="#_x0000_t32" style="position:absolute;left:11067;top:1031323;width:1859;height:0">
              <v:stroke endarrow="block"/>
            </v:shape>
            <v:shape id="1051" o:spid="_x0000_s1051" type="#_x0000_t32" style="position:absolute;left:14875;top:1031322;width:1600;height:1">
              <v:stroke endarrow="block"/>
            </v:shape>
            <v:shape id="1052" o:spid="_x0000_s1052" type="#_x0000_t32" style="position:absolute;left:18838;top:1031323;width:652;height:0"/>
            <v:shape id="1053" o:spid="_x0000_s1053" type="#_x0000_t32" style="position:absolute;left:19490;top:1031322;width:0;height:7333"/>
            <v:shape id="1054" o:spid="_x0000_s1054" type="#_x0000_t32" style="position:absolute;left:5246;top:1038641;width:14244;height:1"/>
            <v:shape id="1055" o:spid="_x0000_s1055" type="#_x0000_t32" style="position:absolute;left:5246;top:1031323;width:567;height:0">
              <v:stroke endarrow="block"/>
            </v:shape>
            <v:shape id="1056" o:spid="_x0000_s1056" type="#_x0000_t32" style="position:absolute;left:6726;top:1036239;width:0;height:335"/>
            <v:shape id="1057" o:spid="_x0000_s1057" type="#_x0000_t32" style="position:absolute;left:10056;top:1036254;width:0;height:335"/>
            <v:shape id="1058" o:spid="_x0000_s1058" type="#_x0000_t32" style="position:absolute;left:13940;top:1036224;width:0;height:335"/>
            <v:shape id="1059" o:spid="_x0000_s1059" type="#_x0000_t32" style="position:absolute;left:17638;top:1036224;width:0;height:335"/>
            <v:shape id="1060" o:spid="_x0000_s1060" type="#_x0000_t32" style="position:absolute;left:5246;top:1031242;width:0;height:7383;flip:y"/>
            <v:shape id="1061" o:spid="_x0000_s1061" type="#_x0000_t202" style="position:absolute;left:5807;top:1031097;width:1797;height:519">
              <v:textbox style="mso-fit-shape-to-text:t">
                <w:txbxContent>
                  <w:p w:rsidR="00176072" w:rsidRDefault="00176072" w:rsidP="00176072">
                    <w:pPr>
                      <w:jc w:val="center"/>
                      <w:rPr>
                        <w:rFonts w:ascii="仿宋_GB2312" w:eastAsia="仿宋_GB2312" w:hAnsi="仿宋_GB2312" w:cs="仿宋_GB2312" w:hint="eastAsia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</w:rPr>
                      <w:t>质量目标系统</w:t>
                    </w:r>
                  </w:p>
                </w:txbxContent>
              </v:textbox>
            </v:shape>
          </v:group>
        </w:pict>
      </w:r>
    </w:p>
    <w:p w:rsidR="00176072" w:rsidRDefault="00176072" w:rsidP="00176072">
      <w:pPr>
        <w:rPr>
          <w:color w:val="000000"/>
        </w:rPr>
      </w:pPr>
    </w:p>
    <w:p w:rsidR="00176072" w:rsidRDefault="00176072" w:rsidP="00176072">
      <w:pPr>
        <w:rPr>
          <w:color w:val="000000"/>
        </w:rPr>
      </w:pPr>
    </w:p>
    <w:p w:rsidR="00176072" w:rsidRDefault="00176072" w:rsidP="00176072">
      <w:pPr>
        <w:rPr>
          <w:color w:val="000000"/>
        </w:rPr>
      </w:pPr>
    </w:p>
    <w:p w:rsidR="00176072" w:rsidRDefault="00176072" w:rsidP="00176072">
      <w:pPr>
        <w:rPr>
          <w:color w:val="000000"/>
        </w:rPr>
      </w:pPr>
    </w:p>
    <w:p w:rsidR="00176072" w:rsidRDefault="00176072" w:rsidP="00176072">
      <w:pPr>
        <w:rPr>
          <w:color w:val="000000"/>
        </w:rPr>
      </w:pPr>
    </w:p>
    <w:p w:rsidR="00176072" w:rsidRDefault="00176072" w:rsidP="00176072">
      <w:pPr>
        <w:rPr>
          <w:color w:val="000000"/>
        </w:rPr>
      </w:pPr>
    </w:p>
    <w:p w:rsidR="00176072" w:rsidRDefault="00176072" w:rsidP="00176072">
      <w:pPr>
        <w:rPr>
          <w:color w:val="000000"/>
        </w:rPr>
      </w:pPr>
    </w:p>
    <w:p w:rsidR="00176072" w:rsidRDefault="00176072" w:rsidP="00176072">
      <w:pPr>
        <w:rPr>
          <w:color w:val="000000"/>
        </w:rPr>
      </w:pPr>
    </w:p>
    <w:p w:rsidR="00176072" w:rsidRDefault="00176072" w:rsidP="00176072">
      <w:pPr>
        <w:rPr>
          <w:color w:val="000000"/>
        </w:rPr>
      </w:pPr>
    </w:p>
    <w:p w:rsidR="00176072" w:rsidRDefault="00176072" w:rsidP="00176072">
      <w:pPr>
        <w:rPr>
          <w:color w:val="000000"/>
        </w:rPr>
      </w:pPr>
    </w:p>
    <w:p w:rsidR="00176072" w:rsidRDefault="00176072" w:rsidP="00176072">
      <w:pPr>
        <w:rPr>
          <w:color w:val="000000"/>
        </w:rPr>
      </w:pPr>
    </w:p>
    <w:p w:rsidR="00176072" w:rsidRDefault="00176072" w:rsidP="00176072">
      <w:pPr>
        <w:rPr>
          <w:color w:val="000000"/>
        </w:rPr>
      </w:pPr>
    </w:p>
    <w:p w:rsidR="00176072" w:rsidRDefault="00176072" w:rsidP="00176072">
      <w:pPr>
        <w:rPr>
          <w:color w:val="000000"/>
        </w:rPr>
      </w:pPr>
    </w:p>
    <w:p w:rsidR="00176072" w:rsidRDefault="00176072" w:rsidP="00176072">
      <w:pPr>
        <w:rPr>
          <w:color w:val="000000"/>
        </w:rPr>
      </w:pPr>
    </w:p>
    <w:p w:rsidR="00176072" w:rsidRDefault="00176072" w:rsidP="00176072">
      <w:pPr>
        <w:rPr>
          <w:color w:val="000000"/>
        </w:rPr>
      </w:pPr>
    </w:p>
    <w:p w:rsidR="00176072" w:rsidRDefault="00176072" w:rsidP="00176072">
      <w:pPr>
        <w:rPr>
          <w:color w:val="000000"/>
        </w:rPr>
      </w:pPr>
    </w:p>
    <w:p w:rsidR="004358AB" w:rsidRDefault="00176072" w:rsidP="00176072">
      <w:r>
        <w:rPr>
          <w:color w:val="000000"/>
        </w:rPr>
        <w:br w:type="page"/>
      </w:r>
    </w:p>
    <w:sectPr w:rsidR="004358AB" w:rsidSect="00176072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176072"/>
    <w:rsid w:val="00003087"/>
    <w:rsid w:val="00055700"/>
    <w:rsid w:val="0007519E"/>
    <w:rsid w:val="000809B9"/>
    <w:rsid w:val="00086FF8"/>
    <w:rsid w:val="000A537D"/>
    <w:rsid w:val="000B33B1"/>
    <w:rsid w:val="000C3F00"/>
    <w:rsid w:val="000E59BA"/>
    <w:rsid w:val="000F04D9"/>
    <w:rsid w:val="000F772B"/>
    <w:rsid w:val="001108B0"/>
    <w:rsid w:val="00112A10"/>
    <w:rsid w:val="00137AC8"/>
    <w:rsid w:val="00176072"/>
    <w:rsid w:val="00193067"/>
    <w:rsid w:val="001C2A31"/>
    <w:rsid w:val="0028009B"/>
    <w:rsid w:val="002833D9"/>
    <w:rsid w:val="0029524F"/>
    <w:rsid w:val="002D6B0C"/>
    <w:rsid w:val="00315784"/>
    <w:rsid w:val="00316853"/>
    <w:rsid w:val="00323B43"/>
    <w:rsid w:val="00335798"/>
    <w:rsid w:val="00376A75"/>
    <w:rsid w:val="003A347C"/>
    <w:rsid w:val="003D37D8"/>
    <w:rsid w:val="00415B20"/>
    <w:rsid w:val="004358AB"/>
    <w:rsid w:val="0045457F"/>
    <w:rsid w:val="00486C6D"/>
    <w:rsid w:val="004F0478"/>
    <w:rsid w:val="00520031"/>
    <w:rsid w:val="00566EE9"/>
    <w:rsid w:val="005C0044"/>
    <w:rsid w:val="005C585E"/>
    <w:rsid w:val="005C5F30"/>
    <w:rsid w:val="005D1148"/>
    <w:rsid w:val="005E1DDF"/>
    <w:rsid w:val="0065403C"/>
    <w:rsid w:val="006641B1"/>
    <w:rsid w:val="00682736"/>
    <w:rsid w:val="00694090"/>
    <w:rsid w:val="006B01A5"/>
    <w:rsid w:val="007826FB"/>
    <w:rsid w:val="00783611"/>
    <w:rsid w:val="00790B55"/>
    <w:rsid w:val="007A6F87"/>
    <w:rsid w:val="007B5C87"/>
    <w:rsid w:val="007B6D88"/>
    <w:rsid w:val="007F44D2"/>
    <w:rsid w:val="007F58BA"/>
    <w:rsid w:val="007F7E63"/>
    <w:rsid w:val="0082447B"/>
    <w:rsid w:val="00827467"/>
    <w:rsid w:val="0086038F"/>
    <w:rsid w:val="00863125"/>
    <w:rsid w:val="008B7726"/>
    <w:rsid w:val="008D42E7"/>
    <w:rsid w:val="008F4DD6"/>
    <w:rsid w:val="008F790E"/>
    <w:rsid w:val="00946686"/>
    <w:rsid w:val="009555ED"/>
    <w:rsid w:val="00982C86"/>
    <w:rsid w:val="009A6B60"/>
    <w:rsid w:val="009E2181"/>
    <w:rsid w:val="00A04B7F"/>
    <w:rsid w:val="00A23114"/>
    <w:rsid w:val="00A477D1"/>
    <w:rsid w:val="00A522EC"/>
    <w:rsid w:val="00A7164B"/>
    <w:rsid w:val="00A8061E"/>
    <w:rsid w:val="00A81CE7"/>
    <w:rsid w:val="00AF62EA"/>
    <w:rsid w:val="00B07D8E"/>
    <w:rsid w:val="00B5363C"/>
    <w:rsid w:val="00B55D65"/>
    <w:rsid w:val="00B774BD"/>
    <w:rsid w:val="00BA34F3"/>
    <w:rsid w:val="00C31F49"/>
    <w:rsid w:val="00C5182F"/>
    <w:rsid w:val="00C82054"/>
    <w:rsid w:val="00CC6B09"/>
    <w:rsid w:val="00CD3829"/>
    <w:rsid w:val="00CF0578"/>
    <w:rsid w:val="00D30017"/>
    <w:rsid w:val="00D500AB"/>
    <w:rsid w:val="00D55F68"/>
    <w:rsid w:val="00D73303"/>
    <w:rsid w:val="00D759A3"/>
    <w:rsid w:val="00DA543B"/>
    <w:rsid w:val="00DF06E8"/>
    <w:rsid w:val="00E00049"/>
    <w:rsid w:val="00E25342"/>
    <w:rsid w:val="00E41D07"/>
    <w:rsid w:val="00E53756"/>
    <w:rsid w:val="00EC0039"/>
    <w:rsid w:val="00EC0B63"/>
    <w:rsid w:val="00ED1CC1"/>
    <w:rsid w:val="00EF2B2A"/>
    <w:rsid w:val="00EF7344"/>
    <w:rsid w:val="00F222B0"/>
    <w:rsid w:val="00F62A54"/>
    <w:rsid w:val="00F67519"/>
    <w:rsid w:val="00F72647"/>
    <w:rsid w:val="00F93736"/>
    <w:rsid w:val="00FD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1039"/>
        <o:r id="V:Rule2" type="connector" idref="#1040"/>
        <o:r id="V:Rule3" type="connector" idref="#1041"/>
        <o:r id="V:Rule4" type="connector" idref="#1042"/>
        <o:r id="V:Rule5" type="connector" idref="#1043"/>
        <o:r id="V:Rule6" type="connector" idref="#1044"/>
        <o:r id="V:Rule7" type="connector" idref="#1045"/>
        <o:r id="V:Rule8" type="connector" idref="#1046"/>
        <o:r id="V:Rule9" type="connector" idref="#1047"/>
        <o:r id="V:Rule10" type="connector" idref="#1048"/>
        <o:r id="V:Rule11" type="connector" idref="#1049"/>
        <o:r id="V:Rule12" type="connector" idref="#1050"/>
        <o:r id="V:Rule13" type="connector" idref="#1051"/>
        <o:r id="V:Rule14" type="connector" idref="#1052"/>
        <o:r id="V:Rule15" type="connector" idref="#1053"/>
        <o:r id="V:Rule16" type="connector" idref="#1054"/>
        <o:r id="V:Rule17" type="connector" idref="#1055"/>
        <o:r id="V:Rule18" type="connector" idref="#1056"/>
        <o:r id="V:Rule19" type="connector" idref="#1057"/>
        <o:r id="V:Rule20" type="connector" idref="#1058"/>
        <o:r id="V:Rule21" type="connector" idref="#1059"/>
        <o:r id="V:Rule22" type="connector" idref="#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896cdc9-0508-4c56-9b2b-6936fb5b3d90">
    <w:name w:val="List Paragraph_1896cdc9-0508-4c56-9b2b-6936fb5b3d90"/>
    <w:basedOn w:val="a"/>
    <w:uiPriority w:val="99"/>
    <w:rsid w:val="001760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Company>DEEPIN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feng</cp:lastModifiedBy>
  <cp:revision>1</cp:revision>
  <dcterms:created xsi:type="dcterms:W3CDTF">2017-10-13T03:29:00Z</dcterms:created>
  <dcterms:modified xsi:type="dcterms:W3CDTF">2017-10-13T03:29:00Z</dcterms:modified>
</cp:coreProperties>
</file>